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Sensor-LED-Außenleuchte</w:t>
      </w:r>
    </w:p>
    <w:p/>
    <w:p>
      <w:pPr/>
      <w:r>
        <w:rPr>
          <w:b w:val="1"/>
          <w:bCs w:val="1"/>
        </w:rPr>
        <w:t xml:space="preserve">L 820 SC</w:t>
      </w:r>
    </w:p>
    <w:p>
      <w:pPr/>
      <w:r>
        <w:rPr>
          <w:b w:val="1"/>
          <w:bCs w:val="1"/>
        </w:rPr>
        <w:t xml:space="preserve">silber</w:t>
      </w:r>
    </w:p>
    <w:p/>
    <w:p>
      <w:pPr/>
      <w:r>
        <w:rPr/>
        <w:t xml:space="preserve">Sensor-LED-Außenleuchte als Wandleuchte aus Kunststoff opal/Aluminium IP44, 3000 K, Sensor via App deaktivierbar, Innenliegender 160° iHF-Sensor; Reichweite Radial: r = 5 m (35 m²), Reichweite Tangential: r = 5 m (35 m²), Reichweite elektronisch einstellbar, Einstellbarer Erfassungsbereich auf 2 Achsen, geeignet für Montagehöhe 1,80 – 2,50 m; Durchgangsverdrahtung in der Leuchte vorhanden; Einstellung via: Bluetooth Mesh, App;  mögliche Einstellungen: Reichweite des Sensors, dimmbares Hauptlicht, optionales Grundlicht, Schwellwert, Softlichtstart, Dauerlicht schaltbar, Bewegungssensor, Vernetzung via Bluetooth Mesh; Art der Vernetzung: Master/Master, Master/Slave; inkl. Hausnummernbogen, Abmessungen (L x B x H): 146 x 230 x 261 mm; Versorgungsspannung: 220 – 240 V / 50 – 60 Hz; Leistung: 9,8 W; Lichtstrom: 679 lm; Farbtemperatur: 3000 K; Lebensdauer LED (25°C): &gt; 60000 Std; Lichtstromrückgang nach LM80: L70B10; LED Kühlsystem: Active &amp; Passive Thermo Control; Elektronische Skalierbarkeit: Ja; Lichtmessung 2 – 2000 lx; Zeiteinstellung: 5 s – 60 Min.; optionales Grundlicht AUS Helligkeitsgesteuert 10 Sek. - 60 Min., 10 %; Hauptlicht einstellbar: 10 - 100 %;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087579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820 SC silber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2026-06-01T01:24:41+02:00</dcterms:created>
  <dcterms:modified xsi:type="dcterms:W3CDTF">2026-06-01T01:24:41+02:00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